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9" w:name="argomenti-da-trattare-bozza-da-integrare"/>
    <w:p>
      <w:pPr>
        <w:pStyle w:val="Heading1"/>
      </w:pPr>
      <w:r>
        <w:t xml:space="preserve">ARGOMENTI DA TRATTARE — bozza da integrare</w:t>
      </w:r>
    </w:p>
    <w:p>
      <w:pPr>
        <w:pStyle w:val="FirstParagraph"/>
      </w:pPr>
      <w:r>
        <w:rPr>
          <w:b/>
          <w:bCs/>
        </w:rPr>
        <w:t xml:space="preserve">OmniaVision · Dott.ssa D’Onofrio · Dott. Ciciarelli · Dott. Koci</w:t>
      </w:r>
    </w:p>
    <w:p>
      <w:pPr>
        <w:pStyle w:val="BodyText"/>
      </w:pPr>
      <w:r>
        <w:t xml:space="preserve">Questa è la lista di partenza degli argomenti di cui parlare su sito, social e video: domande vere che i pazienti fanno, raggruppate per area. Vi chiediamo tre cose:</w:t>
      </w:r>
      <w:r>
        <w:t xml:space="preserve"> </w:t>
      </w:r>
      <w:r>
        <w:rPr>
          <w:b/>
          <w:bCs/>
        </w:rPr>
        <w:t xml:space="preserve">aggiungete</w:t>
      </w:r>
      <w:r>
        <w:t xml:space="preserve"> </w:t>
      </w:r>
      <w:r>
        <w:t xml:space="preserve">quello che manca,</w:t>
      </w:r>
      <w:r>
        <w:t xml:space="preserve"> </w:t>
      </w:r>
      <w:r>
        <w:rPr>
          <w:b/>
          <w:bCs/>
        </w:rPr>
        <w:t xml:space="preserve">cancellate</w:t>
      </w:r>
      <w:r>
        <w:t xml:space="preserve"> </w:t>
      </w:r>
      <w:r>
        <w:t xml:space="preserve">quello che non volete trattare, e accanto a</w:t>
      </w:r>
      <w:r>
        <w:t xml:space="preserve"> </w:t>
      </w:r>
      <w:r>
        <w:t xml:space="preserve">“Chi lo tratta”</w:t>
      </w:r>
      <w:r>
        <w:t xml:space="preserve"> </w:t>
      </w:r>
      <w:r>
        <w:rPr>
          <w:b/>
          <w:bCs/>
        </w:rPr>
        <w:t xml:space="preserve">scrivete il nome</w:t>
      </w:r>
      <w:r>
        <w:t xml:space="preserve"> </w:t>
      </w:r>
      <w:r>
        <w:t xml:space="preserve">di chi se ne occupa (anche più di uno per area).</w:t>
      </w:r>
    </w:p>
    <w:p>
      <w:r>
        <w:pict>
          <v:rect style="width:0;height:1.5pt" o:hralign="center" o:hrstd="t" o:hr="t"/>
        </w:pict>
      </w:r>
    </w:p>
    <w:bookmarkStart w:id="9" w:name="cataratta"/>
    <w:p>
      <w:pPr>
        <w:pStyle w:val="Heading2"/>
      </w:pPr>
      <w:r>
        <w:t xml:space="preserve">1. Cataratta</w:t>
      </w:r>
    </w:p>
    <w:p>
      <w:pPr>
        <w:pStyle w:val="Compact"/>
        <w:numPr>
          <w:ilvl w:val="0"/>
          <w:numId w:val="1001"/>
        </w:numPr>
      </w:pPr>
      <w:r>
        <w:t xml:space="preserve">Che cos’è la cataratta e perché viene?</w:t>
      </w:r>
    </w:p>
    <w:p>
      <w:pPr>
        <w:pStyle w:val="Compact"/>
        <w:numPr>
          <w:ilvl w:val="0"/>
          <w:numId w:val="1001"/>
        </w:numPr>
      </w:pPr>
      <w:r>
        <w:t xml:space="preserve">Esiste un momento</w:t>
      </w:r>
      <w:r>
        <w:t xml:space="preserve"> </w:t>
      </w:r>
      <w:r>
        <w:t xml:space="preserve">“giusto”</w:t>
      </w:r>
      <w:r>
        <w:t xml:space="preserve"> </w:t>
      </w:r>
      <w:r>
        <w:t xml:space="preserve">per operarsi, o si può aspettare?</w:t>
      </w:r>
    </w:p>
    <w:p>
      <w:pPr>
        <w:pStyle w:val="Compact"/>
        <w:numPr>
          <w:ilvl w:val="0"/>
          <w:numId w:val="1001"/>
        </w:numPr>
      </w:pPr>
      <w:r>
        <w:t xml:space="preserve">L’intervento fa male? Sarò sveglio?</w:t>
      </w:r>
    </w:p>
    <w:p>
      <w:pPr>
        <w:pStyle w:val="Compact"/>
        <w:numPr>
          <w:ilvl w:val="0"/>
          <w:numId w:val="1001"/>
        </w:numPr>
      </w:pPr>
      <w:r>
        <w:t xml:space="preserve">Quanto dura l’intervento e come sono i giorni successivi?</w:t>
      </w:r>
    </w:p>
    <w:p>
      <w:pPr>
        <w:pStyle w:val="Compact"/>
        <w:numPr>
          <w:ilvl w:val="0"/>
          <w:numId w:val="1001"/>
        </w:numPr>
      </w:pPr>
      <w:r>
        <w:t xml:space="preserve">La cataratta può tornare dopo l’intervento? (la cosiddetta</w:t>
      </w:r>
      <w:r>
        <w:t xml:space="preserve"> </w:t>
      </w:r>
      <w:r>
        <w:t xml:space="preserve">“cataratta secondaria”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Si possono operare tutti e due gli occhi?</w:t>
      </w:r>
    </w:p>
    <w:p>
      <w:pPr>
        <w:pStyle w:val="Compact"/>
        <w:numPr>
          <w:ilvl w:val="0"/>
          <w:numId w:val="1001"/>
        </w:numPr>
      </w:pPr>
      <w:r>
        <w:t xml:space="preserve">Che differenza c’è tra i vari tipi di cristallino artificiale?</w:t>
      </w:r>
    </w:p>
    <w:p>
      <w:pPr>
        <w:pStyle w:val="Compact"/>
        <w:numPr>
          <w:ilvl w:val="0"/>
          <w:numId w:val="1001"/>
        </w:numPr>
      </w:pPr>
      <w:r>
        <w:t xml:space="preserve">Dopo l’intervento servono ancora gli occhiali?</w:t>
      </w:r>
    </w:p>
    <w:p>
      <w:pPr>
        <w:pStyle w:val="FirstParagraph"/>
      </w:pPr>
      <w:r>
        <w:rPr>
          <w:b/>
          <w:bCs/>
        </w:rPr>
        <w:t xml:space="preserve">Chi lo tratta:</w:t>
      </w:r>
      <w:r>
        <w:t xml:space="preserve"> </w:t>
      </w:r>
      <w:r>
        <w:t xml:space="preserve">______</w:t>
      </w:r>
    </w:p>
    <w:p>
      <w:r>
        <w:pict>
          <v:rect style="width:0;height:1.5pt" o:hralign="center" o:hrstd="t" o:hr="t"/>
        </w:pict>
      </w:r>
    </w:p>
    <w:bookmarkEnd w:id="9"/>
    <w:bookmarkStart w:id="10" w:name="X67466bfb27f639f0099bb0a563cbe4bbfcd3c4e"/>
    <w:p>
      <w:pPr>
        <w:pStyle w:val="Heading2"/>
      </w:pPr>
      <w:r>
        <w:t xml:space="preserve">2. Difetti della vista e chirurgia refrattiva</w:t>
      </w:r>
    </w:p>
    <w:p>
      <w:pPr>
        <w:pStyle w:val="Compact"/>
        <w:numPr>
          <w:ilvl w:val="0"/>
          <w:numId w:val="1002"/>
        </w:numPr>
      </w:pPr>
      <w:r>
        <w:t xml:space="preserve">Miopia, ipermetropia, astigmatismo, presbiopia: che differenza c’è, in parole semplici?</w:t>
      </w:r>
    </w:p>
    <w:p>
      <w:pPr>
        <w:pStyle w:val="Compact"/>
        <w:numPr>
          <w:ilvl w:val="0"/>
          <w:numId w:val="1002"/>
        </w:numPr>
      </w:pPr>
      <w:r>
        <w:t xml:space="preserve">Da che età (e fino a che età) si può correggere la miopia con il laser?</w:t>
      </w:r>
    </w:p>
    <w:p>
      <w:pPr>
        <w:pStyle w:val="Compact"/>
        <w:numPr>
          <w:ilvl w:val="0"/>
          <w:numId w:val="1002"/>
        </w:numPr>
      </w:pPr>
      <w:r>
        <w:t xml:space="preserve">Chi NON è un buon candidato per l’intervento laser?</w:t>
      </w:r>
    </w:p>
    <w:p>
      <w:pPr>
        <w:pStyle w:val="Compact"/>
        <w:numPr>
          <w:ilvl w:val="0"/>
          <w:numId w:val="1002"/>
        </w:numPr>
      </w:pPr>
      <w:r>
        <w:t xml:space="preserve">Come si svolge l’intervento e quanto dura il recupero?</w:t>
      </w:r>
    </w:p>
    <w:p>
      <w:pPr>
        <w:pStyle w:val="Compact"/>
        <w:numPr>
          <w:ilvl w:val="0"/>
          <w:numId w:val="1002"/>
        </w:numPr>
      </w:pPr>
      <w:r>
        <w:t xml:space="preserve">La miopia può tornare dopo l’intervento?</w:t>
      </w:r>
    </w:p>
    <w:p>
      <w:pPr>
        <w:pStyle w:val="Compact"/>
        <w:numPr>
          <w:ilvl w:val="0"/>
          <w:numId w:val="1002"/>
        </w:numPr>
      </w:pPr>
      <w:r>
        <w:t xml:space="preserve">La presbiopia si può operare, o gli occhiali restano la strada principale?</w:t>
      </w:r>
    </w:p>
    <w:p>
      <w:pPr>
        <w:pStyle w:val="Compact"/>
        <w:numPr>
          <w:ilvl w:val="0"/>
          <w:numId w:val="1002"/>
        </w:numPr>
      </w:pPr>
      <w:r>
        <w:t xml:space="preserve">Portare le lenti a contatto tutto il giorno fa male?</w:t>
      </w:r>
    </w:p>
    <w:p>
      <w:pPr>
        <w:pStyle w:val="FirstParagraph"/>
      </w:pPr>
      <w:r>
        <w:rPr>
          <w:b/>
          <w:bCs/>
        </w:rPr>
        <w:t xml:space="preserve">Chi lo tratta:</w:t>
      </w:r>
      <w:r>
        <w:t xml:space="preserve"> </w:t>
      </w:r>
      <w:r>
        <w:t xml:space="preserve">______</w:t>
      </w:r>
    </w:p>
    <w:p>
      <w:r>
        <w:pict>
          <v:rect style="width:0;height:1.5pt" o:hralign="center" o:hrstd="t" o:hr="t"/>
        </w:pict>
      </w:r>
    </w:p>
    <w:bookmarkEnd w:id="10"/>
    <w:bookmarkStart w:id="11" w:name="glaucoma"/>
    <w:p>
      <w:pPr>
        <w:pStyle w:val="Heading2"/>
      </w:pPr>
      <w:r>
        <w:t xml:space="preserve">3. Glaucoma</w:t>
      </w:r>
    </w:p>
    <w:p>
      <w:pPr>
        <w:pStyle w:val="Compact"/>
        <w:numPr>
          <w:ilvl w:val="0"/>
          <w:numId w:val="1003"/>
        </w:numPr>
      </w:pPr>
      <w:r>
        <w:t xml:space="preserve">Che cos’è il glaucoma e perché viene chiamato</w:t>
      </w:r>
      <w:r>
        <w:t xml:space="preserve"> </w:t>
      </w:r>
      <w:r>
        <w:t xml:space="preserve">“il ladro silenzioso della vista”</w:t>
      </w:r>
      <w:r>
        <w:t xml:space="preserve">?</w:t>
      </w:r>
    </w:p>
    <w:p>
      <w:pPr>
        <w:pStyle w:val="Compact"/>
        <w:numPr>
          <w:ilvl w:val="0"/>
          <w:numId w:val="1003"/>
        </w:numPr>
      </w:pPr>
      <w:r>
        <w:t xml:space="preserve">Il glaucoma dà sintomi? Come faccio ad accorgermene?</w:t>
      </w:r>
    </w:p>
    <w:p>
      <w:pPr>
        <w:pStyle w:val="Compact"/>
        <w:numPr>
          <w:ilvl w:val="0"/>
          <w:numId w:val="1003"/>
        </w:numPr>
      </w:pPr>
      <w:r>
        <w:t xml:space="preserve">Avere la</w:t>
      </w:r>
      <w:r>
        <w:t xml:space="preserve"> </w:t>
      </w:r>
      <w:r>
        <w:t xml:space="preserve">“pressione dell’occhio”</w:t>
      </w:r>
      <w:r>
        <w:t xml:space="preserve"> </w:t>
      </w:r>
      <w:r>
        <w:t xml:space="preserve">alta significa già avere il glaucoma?</w:t>
      </w:r>
    </w:p>
    <w:p>
      <w:pPr>
        <w:pStyle w:val="Compact"/>
        <w:numPr>
          <w:ilvl w:val="0"/>
          <w:numId w:val="1003"/>
        </w:numPr>
      </w:pPr>
      <w:r>
        <w:t xml:space="preserve">Il glaucoma è ereditario? Chi deve controllarsi, e da che età?</w:t>
      </w:r>
    </w:p>
    <w:p>
      <w:pPr>
        <w:pStyle w:val="Compact"/>
        <w:numPr>
          <w:ilvl w:val="0"/>
          <w:numId w:val="1003"/>
        </w:numPr>
      </w:pPr>
      <w:r>
        <w:t xml:space="preserve">Le gocce vanno messe per sempre? Cosa succede se le dimentico?</w:t>
      </w:r>
    </w:p>
    <w:p>
      <w:pPr>
        <w:pStyle w:val="Compact"/>
        <w:numPr>
          <w:ilvl w:val="0"/>
          <w:numId w:val="1003"/>
        </w:numPr>
      </w:pPr>
      <w:r>
        <w:t xml:space="preserve">La vista persa a causa del glaucoma si può recuperare?</w:t>
      </w:r>
    </w:p>
    <w:p>
      <w:pPr>
        <w:pStyle w:val="Compact"/>
        <w:numPr>
          <w:ilvl w:val="0"/>
          <w:numId w:val="1003"/>
        </w:numPr>
      </w:pPr>
      <w:r>
        <w:t xml:space="preserve">Quando si passa dalle gocce al laser o alla chirurgia?</w:t>
      </w:r>
    </w:p>
    <w:p>
      <w:pPr>
        <w:pStyle w:val="FirstParagraph"/>
      </w:pPr>
      <w:r>
        <w:rPr>
          <w:b/>
          <w:bCs/>
        </w:rPr>
        <w:t xml:space="preserve">Chi lo tratta:</w:t>
      </w:r>
      <w:r>
        <w:t xml:space="preserve"> </w:t>
      </w:r>
      <w:r>
        <w:t xml:space="preserve">______</w:t>
      </w:r>
    </w:p>
    <w:p>
      <w:r>
        <w:pict>
          <v:rect style="width:0;height:1.5pt" o:hralign="center" o:hrstd="t" o:hr="t"/>
        </w:pict>
      </w:r>
    </w:p>
    <w:bookmarkEnd w:id="11"/>
    <w:bookmarkStart w:id="12" w:name="X1270282caa8735148eb3e564dc4b63a4423d5fd"/>
    <w:p>
      <w:pPr>
        <w:pStyle w:val="Heading2"/>
      </w:pPr>
      <w:r>
        <w:t xml:space="preserve">4. Retina e maculopatie (compresa la retinopatia diabetica)</w:t>
      </w:r>
    </w:p>
    <w:p>
      <w:pPr>
        <w:pStyle w:val="Compact"/>
        <w:numPr>
          <w:ilvl w:val="0"/>
          <w:numId w:val="1004"/>
        </w:numPr>
      </w:pPr>
      <w:r>
        <w:t xml:space="preserve">Cosa sono le</w:t>
      </w:r>
      <w:r>
        <w:t xml:space="preserve"> </w:t>
      </w:r>
      <w:r>
        <w:t xml:space="preserve">“mosche volanti”</w:t>
      </w:r>
      <w:r>
        <w:t xml:space="preserve">? Quando devo preoccuparmi?</w:t>
      </w:r>
    </w:p>
    <w:p>
      <w:pPr>
        <w:pStyle w:val="Compact"/>
        <w:numPr>
          <w:ilvl w:val="0"/>
          <w:numId w:val="1004"/>
        </w:numPr>
      </w:pPr>
      <w:r>
        <w:t xml:space="preserve">Vedo lampi di luce: cosa significa e quanto conta fare presto?</w:t>
      </w:r>
    </w:p>
    <w:p>
      <w:pPr>
        <w:pStyle w:val="Compact"/>
        <w:numPr>
          <w:ilvl w:val="0"/>
          <w:numId w:val="1004"/>
        </w:numPr>
      </w:pPr>
      <w:r>
        <w:t xml:space="preserve">Distacco di retina: quali segnali dà?</w:t>
      </w:r>
    </w:p>
    <w:p>
      <w:pPr>
        <w:pStyle w:val="Compact"/>
        <w:numPr>
          <w:ilvl w:val="0"/>
          <w:numId w:val="1004"/>
        </w:numPr>
      </w:pPr>
      <w:r>
        <w:t xml:space="preserve">Che cos’è la degenerazione maculare legata all’età?</w:t>
      </w:r>
    </w:p>
    <w:p>
      <w:pPr>
        <w:pStyle w:val="Compact"/>
        <w:numPr>
          <w:ilvl w:val="0"/>
          <w:numId w:val="1004"/>
        </w:numPr>
      </w:pPr>
      <w:r>
        <w:t xml:space="preserve">Le iniezioni nell’occhio: come funzionano e perché spesso se ne fanno più di una?</w:t>
      </w:r>
    </w:p>
    <w:p>
      <w:pPr>
        <w:pStyle w:val="Compact"/>
        <w:numPr>
          <w:ilvl w:val="0"/>
          <w:numId w:val="1004"/>
        </w:numPr>
      </w:pPr>
      <w:r>
        <w:t xml:space="preserve">Ho il diabete ma vedo bene: perché devo controllare la retina lo stesso?</w:t>
      </w:r>
    </w:p>
    <w:p>
      <w:pPr>
        <w:pStyle w:val="Compact"/>
        <w:numPr>
          <w:ilvl w:val="0"/>
          <w:numId w:val="1004"/>
        </w:numPr>
      </w:pPr>
      <w:r>
        <w:t xml:space="preserve">La retinopatia diabetica si può tenere sotto controllo?</w:t>
      </w:r>
    </w:p>
    <w:p>
      <w:pPr>
        <w:pStyle w:val="Compact"/>
        <w:numPr>
          <w:ilvl w:val="0"/>
          <w:numId w:val="1004"/>
        </w:numPr>
      </w:pPr>
      <w:r>
        <w:t xml:space="preserve">Esiste un modo semplice per tenersi controllati anche a casa (es. griglia di Amsler)?</w:t>
      </w:r>
    </w:p>
    <w:p>
      <w:pPr>
        <w:pStyle w:val="FirstParagraph"/>
      </w:pPr>
      <w:r>
        <w:rPr>
          <w:b/>
          <w:bCs/>
        </w:rPr>
        <w:t xml:space="preserve">Chi lo tratta:</w:t>
      </w:r>
      <w:r>
        <w:t xml:space="preserve"> </w:t>
      </w:r>
      <w:r>
        <w:t xml:space="preserve">______</w:t>
      </w:r>
    </w:p>
    <w:p>
      <w:r>
        <w:pict>
          <v:rect style="width:0;height:1.5pt" o:hralign="center" o:hrstd="t" o:hr="t"/>
        </w:pict>
      </w:r>
    </w:p>
    <w:bookmarkEnd w:id="12"/>
    <w:bookmarkStart w:id="13" w:name="cornea-e-cheratocono"/>
    <w:p>
      <w:pPr>
        <w:pStyle w:val="Heading2"/>
      </w:pPr>
      <w:r>
        <w:t xml:space="preserve">5. Cornea e cheratocono</w:t>
      </w:r>
    </w:p>
    <w:p>
      <w:pPr>
        <w:pStyle w:val="Compact"/>
        <w:numPr>
          <w:ilvl w:val="0"/>
          <w:numId w:val="1005"/>
        </w:numPr>
      </w:pPr>
      <w:r>
        <w:t xml:space="preserve">Che cos’è il cheratocono e a che età compare di solito?</w:t>
      </w:r>
    </w:p>
    <w:p>
      <w:pPr>
        <w:pStyle w:val="Compact"/>
        <w:numPr>
          <w:ilvl w:val="0"/>
          <w:numId w:val="1005"/>
        </w:numPr>
      </w:pPr>
      <w:r>
        <w:t xml:space="preserve">Stropicciarsi gli occhi fa davvero danni?</w:t>
      </w:r>
    </w:p>
    <w:p>
      <w:pPr>
        <w:pStyle w:val="Compact"/>
        <w:numPr>
          <w:ilvl w:val="0"/>
          <w:numId w:val="1005"/>
        </w:numPr>
      </w:pPr>
      <w:r>
        <w:t xml:space="preserve">Che cos’è il cross-linking e a cosa serve?</w:t>
      </w:r>
    </w:p>
    <w:p>
      <w:pPr>
        <w:pStyle w:val="Compact"/>
        <w:numPr>
          <w:ilvl w:val="0"/>
          <w:numId w:val="1005"/>
        </w:numPr>
      </w:pPr>
      <w:r>
        <w:t xml:space="preserve">Con il cheratocono si può guidare e vivere normalmente?</w:t>
      </w:r>
    </w:p>
    <w:p>
      <w:pPr>
        <w:pStyle w:val="Compact"/>
        <w:numPr>
          <w:ilvl w:val="0"/>
          <w:numId w:val="1005"/>
        </w:numPr>
      </w:pPr>
      <w:r>
        <w:t xml:space="preserve">Quando servono lenti a contatto speciali e quando si arriva a parlare di trapianto di cornea?</w:t>
      </w:r>
    </w:p>
    <w:p>
      <w:pPr>
        <w:pStyle w:val="Compact"/>
        <w:numPr>
          <w:ilvl w:val="0"/>
          <w:numId w:val="1005"/>
        </w:numPr>
      </w:pPr>
      <w:r>
        <w:t xml:space="preserve">Il cheratocono è ereditario? I figli di chi ce l’ha devono controllarsi?</w:t>
      </w:r>
    </w:p>
    <w:p>
      <w:pPr>
        <w:pStyle w:val="FirstParagraph"/>
      </w:pPr>
      <w:r>
        <w:rPr>
          <w:b/>
          <w:bCs/>
        </w:rPr>
        <w:t xml:space="preserve">Chi lo tratta:</w:t>
      </w:r>
      <w:r>
        <w:t xml:space="preserve"> </w:t>
      </w:r>
      <w:r>
        <w:t xml:space="preserve">______</w:t>
      </w:r>
    </w:p>
    <w:p>
      <w:r>
        <w:pict>
          <v:rect style="width:0;height:1.5pt" o:hralign="center" o:hrstd="t" o:hr="t"/>
        </w:pict>
      </w:r>
    </w:p>
    <w:bookmarkEnd w:id="13"/>
    <w:bookmarkStart w:id="14" w:name="occhio-secco-e-superficie-oculare"/>
    <w:p>
      <w:pPr>
        <w:pStyle w:val="Heading2"/>
      </w:pPr>
      <w:r>
        <w:t xml:space="preserve">6. Occhio secco e superficie oculare</w:t>
      </w:r>
    </w:p>
    <w:p>
      <w:pPr>
        <w:pStyle w:val="Compact"/>
        <w:numPr>
          <w:ilvl w:val="0"/>
          <w:numId w:val="1006"/>
        </w:numPr>
      </w:pPr>
      <w:r>
        <w:t xml:space="preserve">Perché mi bruciano gli occhi? E perché un occhio</w:t>
      </w:r>
      <w:r>
        <w:t xml:space="preserve"> </w:t>
      </w:r>
      <w:r>
        <w:t xml:space="preserve">“secco”</w:t>
      </w:r>
      <w:r>
        <w:t xml:space="preserve"> </w:t>
      </w:r>
      <w:r>
        <w:t xml:space="preserve">a volte lacrima?</w:t>
      </w:r>
    </w:p>
    <w:p>
      <w:pPr>
        <w:pStyle w:val="Compact"/>
        <w:numPr>
          <w:ilvl w:val="0"/>
          <w:numId w:val="1006"/>
        </w:numPr>
      </w:pPr>
      <w:r>
        <w:t xml:space="preserve">Tante ore al computer rovinano la vista?</w:t>
      </w:r>
    </w:p>
    <w:p>
      <w:pPr>
        <w:pStyle w:val="Compact"/>
        <w:numPr>
          <w:ilvl w:val="0"/>
          <w:numId w:val="1006"/>
        </w:numPr>
      </w:pPr>
      <w:r>
        <w:t xml:space="preserve">Le lacrime artificiali sono tutte uguali? Danno dipendenza?</w:t>
      </w:r>
    </w:p>
    <w:p>
      <w:pPr>
        <w:pStyle w:val="Compact"/>
        <w:numPr>
          <w:ilvl w:val="0"/>
          <w:numId w:val="1006"/>
        </w:numPr>
      </w:pPr>
      <w:r>
        <w:t xml:space="preserve">Blefarite, orzaiolo, calazio: cosa sono e quando serve il medico?</w:t>
      </w:r>
    </w:p>
    <w:p>
      <w:pPr>
        <w:pStyle w:val="Compact"/>
        <w:numPr>
          <w:ilvl w:val="0"/>
          <w:numId w:val="1006"/>
        </w:numPr>
      </w:pPr>
      <w:r>
        <w:t xml:space="preserve">Perché è rischioso usare da soli un collirio</w:t>
      </w:r>
      <w:r>
        <w:t xml:space="preserve"> </w:t>
      </w:r>
      <w:r>
        <w:t xml:space="preserve">“sfiammante”</w:t>
      </w:r>
      <w:r>
        <w:t xml:space="preserve"> </w:t>
      </w:r>
      <w:r>
        <w:t xml:space="preserve">preso in farmacia?</w:t>
      </w:r>
    </w:p>
    <w:p>
      <w:pPr>
        <w:pStyle w:val="Compact"/>
        <w:numPr>
          <w:ilvl w:val="0"/>
          <w:numId w:val="1006"/>
        </w:numPr>
      </w:pPr>
      <w:r>
        <w:t xml:space="preserve">Occhio secco e lenti a contatto possono convivere?</w:t>
      </w:r>
    </w:p>
    <w:p>
      <w:pPr>
        <w:pStyle w:val="Compact"/>
        <w:numPr>
          <w:ilvl w:val="0"/>
          <w:numId w:val="1006"/>
        </w:numPr>
      </w:pPr>
      <w:r>
        <w:t xml:space="preserve">Aria condizionata e riscaldamento peggiorano l’occhio secco?</w:t>
      </w:r>
    </w:p>
    <w:p>
      <w:pPr>
        <w:pStyle w:val="FirstParagraph"/>
      </w:pPr>
      <w:r>
        <w:rPr>
          <w:b/>
          <w:bCs/>
        </w:rPr>
        <w:t xml:space="preserve">Chi lo tratta:</w:t>
      </w:r>
      <w:r>
        <w:t xml:space="preserve"> </w:t>
      </w:r>
      <w:r>
        <w:t xml:space="preserve">______</w:t>
      </w:r>
    </w:p>
    <w:p>
      <w:r>
        <w:pict>
          <v:rect style="width:0;height:1.5pt" o:hralign="center" o:hrstd="t" o:hr="t"/>
        </w:pict>
      </w:r>
    </w:p>
    <w:bookmarkEnd w:id="14"/>
    <w:bookmarkStart w:id="15" w:name="bambini-e-strabismo"/>
    <w:p>
      <w:pPr>
        <w:pStyle w:val="Heading2"/>
      </w:pPr>
      <w:r>
        <w:t xml:space="preserve">7. Bambini e strabismo</w:t>
      </w:r>
    </w:p>
    <w:p>
      <w:pPr>
        <w:pStyle w:val="Compact"/>
        <w:numPr>
          <w:ilvl w:val="0"/>
          <w:numId w:val="1007"/>
        </w:numPr>
      </w:pPr>
      <w:r>
        <w:t xml:space="preserve">A che età va fatta la prima visita oculistica a un bambino?</w:t>
      </w:r>
    </w:p>
    <w:p>
      <w:pPr>
        <w:pStyle w:val="Compact"/>
        <w:numPr>
          <w:ilvl w:val="0"/>
          <w:numId w:val="1007"/>
        </w:numPr>
      </w:pPr>
      <w:r>
        <w:t xml:space="preserve">Come mi accorgo che mio figlio non vede bene, se lui non si lamenta?</w:t>
      </w:r>
    </w:p>
    <w:p>
      <w:pPr>
        <w:pStyle w:val="Compact"/>
        <w:numPr>
          <w:ilvl w:val="0"/>
          <w:numId w:val="1007"/>
        </w:numPr>
      </w:pPr>
      <w:r>
        <w:t xml:space="preserve">Che cos’è l’occhio pigro (ambliopia) e perché intervenire presto fa la differenza?</w:t>
      </w:r>
    </w:p>
    <w:p>
      <w:pPr>
        <w:pStyle w:val="Compact"/>
        <w:numPr>
          <w:ilvl w:val="0"/>
          <w:numId w:val="1007"/>
        </w:numPr>
      </w:pPr>
      <w:r>
        <w:t xml:space="preserve">La bendina: a cosa serve davvero e per quanto tempo si porta?</w:t>
      </w:r>
    </w:p>
    <w:p>
      <w:pPr>
        <w:pStyle w:val="Compact"/>
        <w:numPr>
          <w:ilvl w:val="0"/>
          <w:numId w:val="1007"/>
        </w:numPr>
      </w:pPr>
      <w:r>
        <w:t xml:space="preserve">Lo strabismo passa da solo crescendo?</w:t>
      </w:r>
    </w:p>
    <w:p>
      <w:pPr>
        <w:pStyle w:val="Compact"/>
        <w:numPr>
          <w:ilvl w:val="0"/>
          <w:numId w:val="1007"/>
        </w:numPr>
      </w:pPr>
      <w:r>
        <w:t xml:space="preserve">Tablet e telefoni: quanto incidono sugli occhi dei bambini?</w:t>
      </w:r>
    </w:p>
    <w:p>
      <w:pPr>
        <w:pStyle w:val="Compact"/>
        <w:numPr>
          <w:ilvl w:val="0"/>
          <w:numId w:val="1007"/>
        </w:numPr>
      </w:pPr>
      <w:r>
        <w:t xml:space="preserve">La miopia nei bambini si può rallentare?</w:t>
      </w:r>
    </w:p>
    <w:p>
      <w:pPr>
        <w:pStyle w:val="FirstParagraph"/>
      </w:pPr>
      <w:r>
        <w:rPr>
          <w:b/>
          <w:bCs/>
        </w:rPr>
        <w:t xml:space="preserve">Chi lo tratta:</w:t>
      </w:r>
      <w:r>
        <w:t xml:space="preserve"> </w:t>
      </w:r>
      <w:r>
        <w:t xml:space="preserve">______</w:t>
      </w:r>
    </w:p>
    <w:p>
      <w:r>
        <w:pict>
          <v:rect style="width:0;height:1.5pt" o:hralign="center" o:hrstd="t" o:hr="t"/>
        </w:pict>
      </w:r>
    </w:p>
    <w:bookmarkEnd w:id="15"/>
    <w:bookmarkStart w:id="16" w:name="urgenze-quando-correre-dalloculista"/>
    <w:p>
      <w:pPr>
        <w:pStyle w:val="Heading2"/>
      </w:pPr>
      <w:r>
        <w:t xml:space="preserve">8. Urgenze: quando correre dall’oculista</w:t>
      </w:r>
    </w:p>
    <w:p>
      <w:pPr>
        <w:pStyle w:val="Compact"/>
        <w:numPr>
          <w:ilvl w:val="0"/>
          <w:numId w:val="1008"/>
        </w:numPr>
      </w:pPr>
      <w:r>
        <w:t xml:space="preserve">Occhio rosso e dolente: quando posso aspettare e quando devo farmi vedere subito?</w:t>
      </w:r>
    </w:p>
    <w:p>
      <w:pPr>
        <w:pStyle w:val="Compact"/>
        <w:numPr>
          <w:ilvl w:val="0"/>
          <w:numId w:val="1008"/>
        </w:numPr>
      </w:pPr>
      <w:r>
        <w:t xml:space="preserve">Mi è entrato qualcosa nell’occhio: cosa fare e, soprattutto, cosa NON fare?</w:t>
      </w:r>
    </w:p>
    <w:p>
      <w:pPr>
        <w:pStyle w:val="Compact"/>
        <w:numPr>
          <w:ilvl w:val="0"/>
          <w:numId w:val="1008"/>
        </w:numPr>
      </w:pPr>
      <w:r>
        <w:t xml:space="preserve">Trauma all’occhio (una pallonata, un urto, un tappo di spumante): cosa va controllato?</w:t>
      </w:r>
    </w:p>
    <w:p>
      <w:pPr>
        <w:pStyle w:val="Compact"/>
        <w:numPr>
          <w:ilvl w:val="0"/>
          <w:numId w:val="1008"/>
        </w:numPr>
      </w:pPr>
      <w:r>
        <w:t xml:space="preserve">Vedo una</w:t>
      </w:r>
      <w:r>
        <w:t xml:space="preserve"> </w:t>
      </w:r>
      <w:r>
        <w:t xml:space="preserve">“tenda scura”</w:t>
      </w:r>
      <w:r>
        <w:t xml:space="preserve"> </w:t>
      </w:r>
      <w:r>
        <w:t xml:space="preserve">o le linee dritte mi sembrano storte: cosa può essere?</w:t>
      </w:r>
    </w:p>
    <w:p>
      <w:pPr>
        <w:pStyle w:val="Compact"/>
        <w:numPr>
          <w:ilvl w:val="0"/>
          <w:numId w:val="1008"/>
        </w:numPr>
      </w:pPr>
      <w:r>
        <w:t xml:space="preserve">Perdita improvvisa della vista da un occhio: perché è un’emergenza anche se non fa male?</w:t>
      </w:r>
    </w:p>
    <w:p>
      <w:pPr>
        <w:pStyle w:val="Compact"/>
        <w:numPr>
          <w:ilvl w:val="0"/>
          <w:numId w:val="1008"/>
        </w:numPr>
      </w:pPr>
      <w:r>
        <w:t xml:space="preserve">Sostanze chimiche o schizzi nell’occhio: le prime cose da fare.</w:t>
      </w:r>
    </w:p>
    <w:p>
      <w:pPr>
        <w:pStyle w:val="FirstParagraph"/>
      </w:pPr>
      <w:r>
        <w:rPr>
          <w:b/>
          <w:bCs/>
        </w:rPr>
        <w:t xml:space="preserve">Chi lo tratta:</w:t>
      </w:r>
      <w:r>
        <w:t xml:space="preserve"> </w:t>
      </w:r>
      <w:r>
        <w:t xml:space="preserve">______</w:t>
      </w:r>
    </w:p>
    <w:p>
      <w:r>
        <w:pict>
          <v:rect style="width:0;height:1.5pt" o:hralign="center" o:hrstd="t" o:hr="t"/>
        </w:pict>
      </w:r>
    </w:p>
    <w:bookmarkEnd w:id="16"/>
    <w:bookmarkStart w:id="17" w:name="prevenzione-e-visite-periodiche"/>
    <w:p>
      <w:pPr>
        <w:pStyle w:val="Heading2"/>
      </w:pPr>
      <w:r>
        <w:t xml:space="preserve">9. Prevenzione e visite periodiche</w:t>
      </w:r>
    </w:p>
    <w:p>
      <w:pPr>
        <w:pStyle w:val="Compact"/>
        <w:numPr>
          <w:ilvl w:val="0"/>
          <w:numId w:val="1009"/>
        </w:numPr>
      </w:pPr>
      <w:r>
        <w:t xml:space="preserve">Ogni quanto va fatta la visita oculistica, età per età, anche se</w:t>
      </w:r>
      <w:r>
        <w:t xml:space="preserve"> </w:t>
      </w:r>
      <w:r>
        <w:t xml:space="preserve">“vedo bene”</w:t>
      </w:r>
      <w:r>
        <w:t xml:space="preserve">?</w:t>
      </w:r>
    </w:p>
    <w:p>
      <w:pPr>
        <w:pStyle w:val="Compact"/>
        <w:numPr>
          <w:ilvl w:val="0"/>
          <w:numId w:val="1009"/>
        </w:numPr>
      </w:pPr>
      <w:r>
        <w:t xml:space="preserve">Come si svolge una visita completa: cosa facciamo, con quali strumenti, quanto dura.</w:t>
      </w:r>
    </w:p>
    <w:p>
      <w:pPr>
        <w:pStyle w:val="Compact"/>
        <w:numPr>
          <w:ilvl w:val="0"/>
          <w:numId w:val="1009"/>
        </w:numPr>
      </w:pPr>
      <w:r>
        <w:t xml:space="preserve">Le gocce che dilatano la pupilla: perché si usano e cosa comportano (guida, lettura).</w:t>
      </w:r>
    </w:p>
    <w:p>
      <w:pPr>
        <w:pStyle w:val="Compact"/>
        <w:numPr>
          <w:ilvl w:val="0"/>
          <w:numId w:val="1009"/>
        </w:numPr>
      </w:pPr>
      <w:r>
        <w:t xml:space="preserve">Quali malattie generali si possono intravedere dagli occhi (diabete, pressione alta…)?</w:t>
      </w:r>
    </w:p>
    <w:p>
      <w:pPr>
        <w:pStyle w:val="Compact"/>
        <w:numPr>
          <w:ilvl w:val="0"/>
          <w:numId w:val="1009"/>
        </w:numPr>
      </w:pPr>
      <w:r>
        <w:t xml:space="preserve">Occhiali da sole: servono davvero o sono solo una questione di moda?</w:t>
      </w:r>
    </w:p>
    <w:p>
      <w:pPr>
        <w:pStyle w:val="Compact"/>
        <w:numPr>
          <w:ilvl w:val="0"/>
          <w:numId w:val="1009"/>
        </w:numPr>
      </w:pPr>
      <w:r>
        <w:t xml:space="preserve">Fumo, alimentazione, stile di vita: cosa c’entrano con gli occhi?</w:t>
      </w:r>
    </w:p>
    <w:p>
      <w:pPr>
        <w:pStyle w:val="Compact"/>
        <w:numPr>
          <w:ilvl w:val="0"/>
          <w:numId w:val="1009"/>
        </w:numPr>
      </w:pPr>
      <w:r>
        <w:t xml:space="preserve">Il controllo della vista fatto per la patente basta come visita?</w:t>
      </w:r>
    </w:p>
    <w:p>
      <w:pPr>
        <w:pStyle w:val="FirstParagraph"/>
      </w:pPr>
      <w:r>
        <w:rPr>
          <w:b/>
          <w:bCs/>
        </w:rPr>
        <w:t xml:space="preserve">Chi lo tratta:</w:t>
      </w:r>
      <w:r>
        <w:t xml:space="preserve"> </w:t>
      </w:r>
      <w:r>
        <w:t xml:space="preserve">______</w:t>
      </w:r>
    </w:p>
    <w:p>
      <w:r>
        <w:pict>
          <v:rect style="width:0;height:1.5pt" o:hralign="center" o:hrstd="t" o:hr="t"/>
        </w:pict>
      </w:r>
    </w:p>
    <w:bookmarkEnd w:id="17"/>
    <w:bookmarkStart w:id="18" w:name="argomenti-trasversali-e-umani"/>
    <w:p>
      <w:pPr>
        <w:pStyle w:val="Heading2"/>
      </w:pPr>
      <w:r>
        <w:t xml:space="preserve">Argomenti trasversali e umani</w:t>
      </w:r>
    </w:p>
    <w:p>
      <w:pPr>
        <w:pStyle w:val="FirstParagraph"/>
      </w:pPr>
      <w:r>
        <w:t xml:space="preserve">Questi non sono argomenti clinici: servono a far conoscere le persone, non solo i medici. Sceglietene almeno 2-3 a testa tra quelli in cui vi riconoscete.</w:t>
      </w:r>
    </w:p>
    <w:p>
      <w:pPr>
        <w:pStyle w:val="Compact"/>
        <w:numPr>
          <w:ilvl w:val="0"/>
          <w:numId w:val="1010"/>
        </w:numPr>
      </w:pPr>
      <w:r>
        <w:t xml:space="preserve">Perché ho scelto l’oculistica (il momento, l’incontro o l’esperienza che ha deciso la strada)</w:t>
      </w:r>
    </w:p>
    <w:p>
      <w:pPr>
        <w:pStyle w:val="Compact"/>
        <w:numPr>
          <w:ilvl w:val="0"/>
          <w:numId w:val="1010"/>
        </w:numPr>
      </w:pPr>
      <w:r>
        <w:t xml:space="preserve">Com’è fatta una giornata nel mio studio</w:t>
      </w:r>
    </w:p>
    <w:p>
      <w:pPr>
        <w:pStyle w:val="Compact"/>
        <w:numPr>
          <w:ilvl w:val="0"/>
          <w:numId w:val="1010"/>
        </w:numPr>
      </w:pPr>
      <w:r>
        <w:t xml:space="preserve">Cosa significa restituire la vista a una persona (un ricordo concreto — sempre senza nomi né dettagli riconoscibili dei pazienti)</w:t>
      </w:r>
    </w:p>
    <w:p>
      <w:pPr>
        <w:pStyle w:val="Compact"/>
        <w:numPr>
          <w:ilvl w:val="0"/>
          <w:numId w:val="1010"/>
        </w:numPr>
      </w:pPr>
      <w:r>
        <w:t xml:space="preserve">La domanda che i pazienti mi fanno più spesso</w:t>
      </w:r>
    </w:p>
    <w:p>
      <w:pPr>
        <w:pStyle w:val="Compact"/>
        <w:numPr>
          <w:ilvl w:val="0"/>
          <w:numId w:val="1010"/>
        </w:numPr>
      </w:pPr>
      <w:r>
        <w:t xml:space="preserve">La cosa che vorrei che tutti sapessero sugli occhi</w:t>
      </w:r>
    </w:p>
    <w:p>
      <w:pPr>
        <w:pStyle w:val="Compact"/>
        <w:numPr>
          <w:ilvl w:val="0"/>
          <w:numId w:val="1010"/>
        </w:numPr>
      </w:pPr>
      <w:r>
        <w:t xml:space="preserve">Il momento della visita che i pazienti temono di più — e com’è davvero</w:t>
      </w:r>
    </w:p>
    <w:p>
      <w:pPr>
        <w:pStyle w:val="Compact"/>
        <w:numPr>
          <w:ilvl w:val="0"/>
          <w:numId w:val="1010"/>
        </w:numPr>
      </w:pPr>
      <w:r>
        <w:t xml:space="preserve">Perché siamo in tre: il valore del confronto tra colleghi sullo stesso caso</w:t>
      </w:r>
    </w:p>
    <w:p>
      <w:pPr>
        <w:pStyle w:val="Compact"/>
        <w:numPr>
          <w:ilvl w:val="0"/>
          <w:numId w:val="1010"/>
        </w:numPr>
      </w:pPr>
      <w:r>
        <w:t xml:space="preserve">Tre città, tre studi: cosa significa esserci a Montesilvano, Avezzano e Ortona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Nota: su ogni contenuto pubblicato vale la regola della comunicazione sanitaria corretta — informazione chiara e prudente, mai promesse di risultato. I testi finali passeranno sempre da voi per verifica prima della pubblicazione. Se riuscite, riportateci il documento integrato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entro stasera (lunedì 20)</w:t>
      </w:r>
      <w:r>
        <w:rPr>
          <w:i/>
          <w:iCs/>
        </w:rPr>
        <w:t xml:space="preserve">, così martedì 21 alle riprese sappiamo già chi parla di cosa.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it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it</dc:language>
  <cp:keywords/>
  <dcterms:created xsi:type="dcterms:W3CDTF">2026-07-20T17:45:34Z</dcterms:created>
  <dcterms:modified xsi:type="dcterms:W3CDTF">2026-07-20T17:45:34Z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